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8AC7" w14:textId="0E5A312F" w:rsidR="00CD3CAB" w:rsidRPr="004C341A" w:rsidRDefault="00836B44" w:rsidP="002F1611">
      <w:pPr>
        <w:spacing w:line="240" w:lineRule="auto"/>
        <w:rPr>
          <w:b/>
          <w:sz w:val="28"/>
        </w:rPr>
      </w:pPr>
      <w:r>
        <w:rPr>
          <w:b/>
          <w:sz w:val="28"/>
        </w:rPr>
        <w:tab/>
      </w:r>
      <w:r>
        <w:rPr>
          <w:b/>
          <w:sz w:val="28"/>
        </w:rPr>
        <w:tab/>
      </w:r>
      <w:r w:rsidR="00CD3CAB" w:rsidRPr="004C341A">
        <w:rPr>
          <w:b/>
          <w:sz w:val="28"/>
        </w:rPr>
        <w:t xml:space="preserve">FINTRAC </w:t>
      </w:r>
      <w:r w:rsidR="004C341A">
        <w:rPr>
          <w:b/>
          <w:sz w:val="28"/>
        </w:rPr>
        <w:t xml:space="preserve">/ AML </w:t>
      </w:r>
      <w:r w:rsidR="00831E3D">
        <w:rPr>
          <w:b/>
          <w:sz w:val="28"/>
        </w:rPr>
        <w:t>Compliance Agreement</w:t>
      </w:r>
    </w:p>
    <w:p w14:paraId="5642D2DA" w14:textId="77777777" w:rsidR="00CD3CAB" w:rsidRDefault="00CD3CAB" w:rsidP="004831CA">
      <w:pPr>
        <w:tabs>
          <w:tab w:val="left" w:pos="2430"/>
        </w:tabs>
        <w:spacing w:line="240" w:lineRule="auto"/>
      </w:pPr>
      <w:r>
        <w:rPr>
          <w:noProof/>
          <w:lang w:eastAsia="en-CA"/>
        </w:rPr>
        <mc:AlternateContent>
          <mc:Choice Requires="wps">
            <w:drawing>
              <wp:anchor distT="0" distB="0" distL="114300" distR="114300" simplePos="0" relativeHeight="251659264" behindDoc="0" locked="0" layoutInCell="1" allowOverlap="1" wp14:anchorId="1050934A" wp14:editId="7E2F2943">
                <wp:simplePos x="0" y="0"/>
                <wp:positionH relativeFrom="column">
                  <wp:posOffset>61201</wp:posOffset>
                </wp:positionH>
                <wp:positionV relativeFrom="paragraph">
                  <wp:posOffset>134929</wp:posOffset>
                </wp:positionV>
                <wp:extent cx="6474941"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4749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14C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6pt" to="51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" strokecolor="black [3213]" strokeweight="1pt">
                <v:stroke joinstyle="miter"/>
              </v:line>
            </w:pict>
          </mc:Fallback>
        </mc:AlternateContent>
      </w:r>
      <w:r w:rsidR="004831CA">
        <w:tab/>
      </w:r>
    </w:p>
    <w:p w14:paraId="5C9FD7E0" w14:textId="77777777" w:rsidR="00CC4418" w:rsidRPr="00CD3CAB" w:rsidRDefault="002F1611" w:rsidP="002F1611">
      <w:pPr>
        <w:spacing w:line="240" w:lineRule="auto"/>
        <w:rPr>
          <w:b/>
        </w:rPr>
      </w:pPr>
      <w:r w:rsidRPr="00CD3CAB">
        <w:rPr>
          <w:b/>
        </w:rPr>
        <w:t>BETWEEN:</w:t>
      </w:r>
    </w:p>
    <w:p w14:paraId="7B298EAD" w14:textId="77777777" w:rsidR="002F1611" w:rsidRDefault="002F1611" w:rsidP="002F1611">
      <w:pPr>
        <w:spacing w:line="240" w:lineRule="auto"/>
      </w:pPr>
      <w:r w:rsidRPr="00CD3CAB">
        <w:rPr>
          <w:b/>
        </w:rPr>
        <w:t>MORTGAGE BROKERAGE:</w:t>
      </w:r>
      <w:r>
        <w:t xml:space="preserve"> _______________________________________________. Having its principal office at ____________________________________________________________________ (the “</w:t>
      </w:r>
      <w:r w:rsidRPr="00CD3CAB">
        <w:rPr>
          <w:b/>
        </w:rPr>
        <w:t>Brokerage</w:t>
      </w:r>
      <w:r>
        <w:t>”</w:t>
      </w:r>
      <w:proofErr w:type="gramStart"/>
      <w:r>
        <w:t>);</w:t>
      </w:r>
      <w:proofErr w:type="gramEnd"/>
    </w:p>
    <w:p w14:paraId="04538F0B" w14:textId="77777777" w:rsidR="002F1611" w:rsidRDefault="002F1611" w:rsidP="002F1611">
      <w:pPr>
        <w:spacing w:line="240" w:lineRule="auto"/>
      </w:pPr>
      <w:r>
        <w:t>And</w:t>
      </w:r>
    </w:p>
    <w:p w14:paraId="14A346C8" w14:textId="77777777" w:rsidR="002F1611" w:rsidRDefault="002F1611" w:rsidP="002F1611">
      <w:pPr>
        <w:spacing w:line="240" w:lineRule="auto"/>
      </w:pPr>
      <w:r w:rsidRPr="00CD3CAB">
        <w:rPr>
          <w:b/>
        </w:rPr>
        <w:t>Mortgage Agent/ Broker:</w:t>
      </w:r>
      <w:r>
        <w:t xml:space="preserve"> _______________________________________________. Having its principal office at ____________________________________________________________________ (the </w:t>
      </w:r>
      <w:r w:rsidRPr="00CD3CAB">
        <w:rPr>
          <w:b/>
        </w:rPr>
        <w:t>“Agent”</w:t>
      </w:r>
      <w:proofErr w:type="gramStart"/>
      <w:r>
        <w:t>);</w:t>
      </w:r>
      <w:proofErr w:type="gramEnd"/>
    </w:p>
    <w:p w14:paraId="56DF1975" w14:textId="77777777" w:rsidR="002F1611" w:rsidRDefault="002F1611" w:rsidP="002F1611">
      <w:pPr>
        <w:spacing w:line="240" w:lineRule="auto"/>
      </w:pPr>
    </w:p>
    <w:p w14:paraId="47E07D30" w14:textId="77777777" w:rsidR="002F1611" w:rsidRDefault="002F1611" w:rsidP="002F1611">
      <w:pPr>
        <w:spacing w:line="240" w:lineRule="auto"/>
      </w:pPr>
      <w:r>
        <w:t xml:space="preserve">The parties agree to the terms and conditions set out in this agreement as of ______________________, 20____ (the </w:t>
      </w:r>
      <w:r w:rsidRPr="00CD3CAB">
        <w:rPr>
          <w:b/>
        </w:rPr>
        <w:t>“Effective Date”</w:t>
      </w:r>
      <w:r>
        <w:t>).</w:t>
      </w:r>
    </w:p>
    <w:p w14:paraId="0A2F728F" w14:textId="77777777" w:rsidR="002F1611" w:rsidRDefault="002F1611" w:rsidP="002F1611">
      <w:pPr>
        <w:spacing w:line="240" w:lineRule="auto"/>
      </w:pPr>
    </w:p>
    <w:p w14:paraId="594A7C70" w14:textId="77777777" w:rsidR="002F1611" w:rsidRPr="002F1611" w:rsidRDefault="002F1611" w:rsidP="002F1611">
      <w:pPr>
        <w:pStyle w:val="ListParagraph"/>
        <w:numPr>
          <w:ilvl w:val="0"/>
          <w:numId w:val="1"/>
        </w:numPr>
        <w:spacing w:line="240" w:lineRule="auto"/>
        <w:rPr>
          <w:b/>
        </w:rPr>
      </w:pPr>
      <w:r w:rsidRPr="002F1611">
        <w:rPr>
          <w:b/>
        </w:rPr>
        <w:t>Purpose</w:t>
      </w:r>
    </w:p>
    <w:p w14:paraId="1994C023" w14:textId="77777777" w:rsidR="002F1611" w:rsidRDefault="002F1611" w:rsidP="002F1611">
      <w:pPr>
        <w:spacing w:line="240" w:lineRule="auto"/>
        <w:ind w:left="720"/>
      </w:pPr>
      <w:r>
        <w:t xml:space="preserve">This agreement constitutes a written agreement as required by the Proceeds of Crime (Money Laundering) and Terrorist Financing Act </w:t>
      </w:r>
      <w:r w:rsidR="00D34CA7">
        <w:t xml:space="preserve">(PCMLTFA) </w:t>
      </w:r>
      <w:r>
        <w:t xml:space="preserve">and its associated regulations </w:t>
      </w:r>
      <w:r w:rsidR="00D34CA7">
        <w:t>(“Regulations”).</w:t>
      </w:r>
    </w:p>
    <w:p w14:paraId="7A9BC452" w14:textId="77777777" w:rsidR="002F1611" w:rsidRPr="00D34CA7" w:rsidRDefault="002F1611" w:rsidP="002F1611">
      <w:pPr>
        <w:pStyle w:val="ListParagraph"/>
        <w:numPr>
          <w:ilvl w:val="0"/>
          <w:numId w:val="1"/>
        </w:numPr>
        <w:spacing w:line="240" w:lineRule="auto"/>
        <w:rPr>
          <w:b/>
        </w:rPr>
      </w:pPr>
      <w:r w:rsidRPr="00D34CA7">
        <w:rPr>
          <w:b/>
        </w:rPr>
        <w:t>Services</w:t>
      </w:r>
    </w:p>
    <w:p w14:paraId="44C7742D" w14:textId="77777777" w:rsidR="000E1074" w:rsidRDefault="00D34CA7" w:rsidP="000E1074">
      <w:pPr>
        <w:spacing w:line="240" w:lineRule="auto"/>
        <w:ind w:left="720"/>
      </w:pPr>
      <w:r>
        <w:t>For applications and transactions involving products or services offered through the Brokerage (“Services”), the Agent will provide the Brokerage with the prescribed documentation required to confirm the proper identification of an individual and/</w:t>
      </w:r>
      <w:r w:rsidR="00F05B36">
        <w:t xml:space="preserve"> </w:t>
      </w:r>
      <w:r>
        <w:t xml:space="preserve">or corporation or other entity. </w:t>
      </w:r>
    </w:p>
    <w:p w14:paraId="32C0BBE3" w14:textId="77777777" w:rsidR="002F1611" w:rsidRDefault="000E1074" w:rsidP="002F1611">
      <w:pPr>
        <w:pStyle w:val="ListParagraph"/>
        <w:numPr>
          <w:ilvl w:val="0"/>
          <w:numId w:val="1"/>
        </w:numPr>
        <w:spacing w:line="240" w:lineRule="auto"/>
        <w:rPr>
          <w:b/>
        </w:rPr>
      </w:pPr>
      <w:r>
        <w:rPr>
          <w:b/>
        </w:rPr>
        <w:t>Duration</w:t>
      </w:r>
    </w:p>
    <w:p w14:paraId="26F4CFA1" w14:textId="77777777" w:rsidR="000E1074" w:rsidRPr="000E1074" w:rsidRDefault="000E1074" w:rsidP="000E1074">
      <w:pPr>
        <w:spacing w:line="240" w:lineRule="auto"/>
        <w:ind w:left="720"/>
      </w:pPr>
      <w:r>
        <w:t xml:space="preserve">This Agreement will be in effect </w:t>
      </w:r>
      <w:proofErr w:type="gramStart"/>
      <w:r>
        <w:t>as long as</w:t>
      </w:r>
      <w:proofErr w:type="gramEnd"/>
      <w:r>
        <w:t xml:space="preserve"> the Agent is </w:t>
      </w:r>
      <w:r w:rsidR="0066673D">
        <w:t>licensed under the Brokerage.</w:t>
      </w:r>
    </w:p>
    <w:p w14:paraId="18CE1700" w14:textId="77777777" w:rsidR="000E1074" w:rsidRDefault="000E1074" w:rsidP="000E1074">
      <w:pPr>
        <w:pStyle w:val="ListParagraph"/>
        <w:spacing w:line="240" w:lineRule="auto"/>
        <w:rPr>
          <w:b/>
        </w:rPr>
      </w:pPr>
    </w:p>
    <w:p w14:paraId="355527BA" w14:textId="77777777" w:rsidR="000E1074" w:rsidRPr="000E1074" w:rsidRDefault="000E1074" w:rsidP="000E1074">
      <w:pPr>
        <w:pStyle w:val="ListParagraph"/>
        <w:numPr>
          <w:ilvl w:val="0"/>
          <w:numId w:val="1"/>
        </w:numPr>
        <w:spacing w:line="240" w:lineRule="auto"/>
        <w:rPr>
          <w:b/>
        </w:rPr>
      </w:pPr>
      <w:r w:rsidRPr="00F05B36">
        <w:rPr>
          <w:b/>
        </w:rPr>
        <w:t>Indemnification</w:t>
      </w:r>
    </w:p>
    <w:p w14:paraId="1EE1E469" w14:textId="77777777" w:rsidR="00F05B36" w:rsidRDefault="00F05B36" w:rsidP="00F05B36">
      <w:pPr>
        <w:spacing w:line="240" w:lineRule="auto"/>
        <w:ind w:left="720"/>
      </w:pPr>
      <w:r>
        <w:t>The Agent will indemnify the Brokerage against any claims, liability, costs and reasonable expenses arising directly from the Agent’s negligent acts or omissions in the performance of the Services.</w:t>
      </w:r>
    </w:p>
    <w:p w14:paraId="5B0461D1" w14:textId="77777777" w:rsidR="002F1611" w:rsidRPr="000E1074" w:rsidRDefault="002F1611" w:rsidP="002F1611">
      <w:pPr>
        <w:pStyle w:val="ListParagraph"/>
        <w:numPr>
          <w:ilvl w:val="0"/>
          <w:numId w:val="1"/>
        </w:numPr>
        <w:spacing w:line="240" w:lineRule="auto"/>
        <w:rPr>
          <w:b/>
        </w:rPr>
      </w:pPr>
      <w:r w:rsidRPr="000E1074">
        <w:rPr>
          <w:b/>
        </w:rPr>
        <w:t>Confidentiality</w:t>
      </w:r>
    </w:p>
    <w:p w14:paraId="52296850" w14:textId="77777777" w:rsidR="002F1611" w:rsidRDefault="00F05B36" w:rsidP="00F05B36">
      <w:pPr>
        <w:spacing w:line="240" w:lineRule="auto"/>
        <w:ind w:left="720"/>
      </w:pPr>
      <w:r>
        <w:t xml:space="preserve">The Agent acknowledges that the information received from the Brokerage and/ or the individuals from whom the Agent may obtain information under this Agreement is proprietary and </w:t>
      </w:r>
      <w:proofErr w:type="gramStart"/>
      <w:r>
        <w:t>confidential, and</w:t>
      </w:r>
      <w:proofErr w:type="gramEnd"/>
      <w:r>
        <w:t xml:space="preserve"> </w:t>
      </w:r>
      <w:r w:rsidR="000E1074">
        <w:t>may</w:t>
      </w:r>
      <w:r>
        <w:t xml:space="preserve"> constitute “personal </w:t>
      </w:r>
      <w:r>
        <w:lastRenderedPageBreak/>
        <w:t>information” within the meaning of the Personal Information Protection and Electronic Documents Act (PIPEDA) (collectively, “Confidential Information”). The Agent will not reve</w:t>
      </w:r>
      <w:r w:rsidR="000E1074">
        <w:t>a</w:t>
      </w:r>
      <w:r>
        <w:t>l to any third party any information provided by the Brokerage</w:t>
      </w:r>
      <w:r w:rsidR="000E1074">
        <w:t xml:space="preserve">, except as required by law or as necessary to perform the Services, and </w:t>
      </w:r>
      <w:proofErr w:type="gramStart"/>
      <w:r w:rsidR="000E1074">
        <w:t>at all times</w:t>
      </w:r>
      <w:proofErr w:type="gramEnd"/>
      <w:r w:rsidR="000E1074">
        <w:t xml:space="preserve"> comply with the provisions of PIPEDA or any applicable provincial legislation as well as any privacy policies of the Brokerage. </w:t>
      </w:r>
      <w:r w:rsidR="0066673D">
        <w:t>This clause shall survive the termination of this Agreement.</w:t>
      </w:r>
    </w:p>
    <w:p w14:paraId="5346076B" w14:textId="77777777" w:rsidR="00836B44" w:rsidRDefault="00836B44" w:rsidP="00F05B36">
      <w:pPr>
        <w:spacing w:line="240" w:lineRule="auto"/>
        <w:ind w:left="720"/>
      </w:pPr>
    </w:p>
    <w:p w14:paraId="40978636" w14:textId="77777777" w:rsidR="002F1611" w:rsidRPr="0066673D" w:rsidRDefault="002F1611" w:rsidP="002F1611">
      <w:pPr>
        <w:pStyle w:val="ListParagraph"/>
        <w:numPr>
          <w:ilvl w:val="0"/>
          <w:numId w:val="1"/>
        </w:numPr>
        <w:spacing w:line="240" w:lineRule="auto"/>
        <w:rPr>
          <w:b/>
        </w:rPr>
      </w:pPr>
      <w:r w:rsidRPr="0066673D">
        <w:rPr>
          <w:b/>
        </w:rPr>
        <w:t>Regulatory Compliance</w:t>
      </w:r>
    </w:p>
    <w:p w14:paraId="1004A681" w14:textId="77777777" w:rsidR="000E1074" w:rsidRDefault="000E1074" w:rsidP="000E1074">
      <w:pPr>
        <w:spacing w:line="240" w:lineRule="auto"/>
        <w:ind w:left="720"/>
      </w:pPr>
      <w:r>
        <w:t xml:space="preserve">The Agent acknowledges that the Brokerage is subject to several regulatory bodies, including regulations and requirements, decisions, rulings and guidelines issued by the Financial Transactions and Reports Analysis Centre of Canada (“FINTRAC”). The Agent will provide its reasonable assistance to the Brokerage </w:t>
      </w:r>
      <w:proofErr w:type="gramStart"/>
      <w:r>
        <w:t>in order to</w:t>
      </w:r>
      <w:proofErr w:type="gramEnd"/>
      <w:r>
        <w:t xml:space="preserve"> facilitate the Brokerage’s compliance with FINTRAC requirements.</w:t>
      </w:r>
    </w:p>
    <w:p w14:paraId="1D745106" w14:textId="77777777" w:rsidR="002F1611" w:rsidRPr="0066673D" w:rsidRDefault="002F1611" w:rsidP="002F1611">
      <w:pPr>
        <w:pStyle w:val="ListParagraph"/>
        <w:numPr>
          <w:ilvl w:val="0"/>
          <w:numId w:val="1"/>
        </w:numPr>
        <w:spacing w:line="240" w:lineRule="auto"/>
        <w:rPr>
          <w:b/>
        </w:rPr>
      </w:pPr>
      <w:r w:rsidRPr="0066673D">
        <w:rPr>
          <w:b/>
        </w:rPr>
        <w:t>Non-Assignable</w:t>
      </w:r>
    </w:p>
    <w:p w14:paraId="12550276" w14:textId="77777777" w:rsidR="0066673D" w:rsidRDefault="0066673D" w:rsidP="004C341A">
      <w:pPr>
        <w:spacing w:line="240" w:lineRule="auto"/>
        <w:ind w:left="720"/>
      </w:pPr>
      <w:r>
        <w:t>This Agreement</w:t>
      </w:r>
      <w:r w:rsidR="000E1074">
        <w:t xml:space="preserve"> </w:t>
      </w:r>
      <w:r>
        <w:t>is</w:t>
      </w:r>
      <w:r w:rsidR="000E1074">
        <w:t xml:space="preserve"> not assignable</w:t>
      </w:r>
      <w:r>
        <w:t xml:space="preserve"> by the Agent.</w:t>
      </w:r>
    </w:p>
    <w:p w14:paraId="624C33F2" w14:textId="77777777" w:rsidR="0066673D" w:rsidRPr="0066673D" w:rsidRDefault="002F1611" w:rsidP="0066673D">
      <w:pPr>
        <w:pStyle w:val="ListParagraph"/>
        <w:numPr>
          <w:ilvl w:val="0"/>
          <w:numId w:val="1"/>
        </w:numPr>
        <w:spacing w:line="240" w:lineRule="auto"/>
        <w:rPr>
          <w:b/>
        </w:rPr>
      </w:pPr>
      <w:r w:rsidRPr="0066673D">
        <w:rPr>
          <w:b/>
        </w:rPr>
        <w:t>Audit</w:t>
      </w:r>
    </w:p>
    <w:p w14:paraId="2071A4E8" w14:textId="77777777" w:rsidR="002F1611" w:rsidRDefault="0066673D" w:rsidP="0066673D">
      <w:pPr>
        <w:spacing w:line="240" w:lineRule="auto"/>
        <w:ind w:left="720"/>
      </w:pPr>
      <w:r>
        <w:t>The Agent acknowledges that the Brokerages is granted the right, at all reasonable times, to examine and audit all records in its possession or under its control which directly p</w:t>
      </w:r>
      <w:r w:rsidR="00CD3CAB">
        <w:t xml:space="preserve">ertain to the Services provided </w:t>
      </w:r>
      <w:r>
        <w:t>under this Agreement or as otherwise may be required under the Regulations.</w:t>
      </w:r>
    </w:p>
    <w:p w14:paraId="42D01187" w14:textId="77777777" w:rsidR="002F1611" w:rsidRPr="0066673D" w:rsidRDefault="002F1611" w:rsidP="002F1611">
      <w:pPr>
        <w:pStyle w:val="ListParagraph"/>
        <w:numPr>
          <w:ilvl w:val="0"/>
          <w:numId w:val="1"/>
        </w:numPr>
        <w:spacing w:line="240" w:lineRule="auto"/>
        <w:rPr>
          <w:b/>
        </w:rPr>
      </w:pPr>
      <w:r w:rsidRPr="0066673D">
        <w:rPr>
          <w:b/>
        </w:rPr>
        <w:t>Applicable Law</w:t>
      </w:r>
    </w:p>
    <w:p w14:paraId="433D3931" w14:textId="77777777" w:rsidR="0066673D" w:rsidRDefault="0066673D" w:rsidP="0066673D">
      <w:pPr>
        <w:spacing w:line="240" w:lineRule="auto"/>
        <w:ind w:left="720"/>
      </w:pPr>
      <w:r>
        <w:t>This Agreement will be construed in accordance with the laws of the Province of Ontario and the laws of Canada applicable therein.</w:t>
      </w:r>
    </w:p>
    <w:p w14:paraId="1EC7DBC7" w14:textId="77777777" w:rsidR="002F1611" w:rsidRPr="00CD3CAB" w:rsidRDefault="002F1611" w:rsidP="002F1611">
      <w:pPr>
        <w:pStyle w:val="ListParagraph"/>
        <w:numPr>
          <w:ilvl w:val="0"/>
          <w:numId w:val="1"/>
        </w:numPr>
        <w:spacing w:line="240" w:lineRule="auto"/>
        <w:rPr>
          <w:b/>
        </w:rPr>
      </w:pPr>
      <w:r w:rsidRPr="00CD3CAB">
        <w:rPr>
          <w:b/>
        </w:rPr>
        <w:t>Severability</w:t>
      </w:r>
    </w:p>
    <w:p w14:paraId="74472600" w14:textId="77777777" w:rsidR="002F1611" w:rsidRDefault="0066673D" w:rsidP="0066673D">
      <w:pPr>
        <w:spacing w:line="240" w:lineRule="auto"/>
        <w:ind w:left="720"/>
      </w:pPr>
      <w:r>
        <w:t>The obligations and agreements of the Brokerage and Agent under this Agreement will be treated as separate and severable.</w:t>
      </w:r>
    </w:p>
    <w:p w14:paraId="6889BD7E" w14:textId="77777777" w:rsidR="002F1611" w:rsidRPr="00CD3CAB" w:rsidRDefault="002F1611" w:rsidP="002F1611">
      <w:pPr>
        <w:pStyle w:val="ListParagraph"/>
        <w:numPr>
          <w:ilvl w:val="0"/>
          <w:numId w:val="1"/>
        </w:numPr>
        <w:spacing w:line="240" w:lineRule="auto"/>
        <w:rPr>
          <w:b/>
        </w:rPr>
      </w:pPr>
      <w:r w:rsidRPr="00CD3CAB">
        <w:rPr>
          <w:b/>
        </w:rPr>
        <w:t>Complete Agreement</w:t>
      </w:r>
    </w:p>
    <w:p w14:paraId="07376F68" w14:textId="77777777" w:rsidR="0066673D" w:rsidRDefault="0066673D" w:rsidP="0066673D">
      <w:pPr>
        <w:spacing w:line="240" w:lineRule="auto"/>
        <w:ind w:left="720"/>
      </w:pPr>
      <w:r>
        <w:t>This Agreement constitutes the entire Agreement between the Brokerage and the Agent. The terms cannot be changed, except in writing signed by both parties.</w:t>
      </w:r>
    </w:p>
    <w:p w14:paraId="74B99A15" w14:textId="77777777" w:rsidR="0066673D" w:rsidRDefault="0066673D" w:rsidP="0066673D">
      <w:pPr>
        <w:spacing w:line="240" w:lineRule="auto"/>
        <w:ind w:left="720"/>
      </w:pPr>
    </w:p>
    <w:p w14:paraId="0F590567" w14:textId="77777777" w:rsidR="0066673D" w:rsidRDefault="0066673D" w:rsidP="0066673D">
      <w:pPr>
        <w:spacing w:line="240" w:lineRule="auto"/>
        <w:ind w:left="720"/>
      </w:pPr>
      <w:r w:rsidRPr="00CD3CAB">
        <w:rPr>
          <w:b/>
        </w:rPr>
        <w:t>IN WITNESS WHEREOF</w:t>
      </w:r>
      <w:r>
        <w:t xml:space="preserve"> the parties have executed this agreement the ________ day of ______________________, 20____</w:t>
      </w:r>
      <w:proofErr w:type="gramStart"/>
      <w:r>
        <w:t>_ .</w:t>
      </w:r>
      <w:proofErr w:type="gramEnd"/>
    </w:p>
    <w:p w14:paraId="6530F7F0" w14:textId="77777777" w:rsidR="0066673D" w:rsidRDefault="0066673D" w:rsidP="0066673D">
      <w:pPr>
        <w:spacing w:line="240" w:lineRule="auto"/>
        <w:ind w:left="720"/>
      </w:pPr>
    </w:p>
    <w:p w14:paraId="22A4A2E2" w14:textId="77777777" w:rsidR="0066673D" w:rsidRDefault="0066673D" w:rsidP="0066673D">
      <w:pPr>
        <w:spacing w:line="240" w:lineRule="auto"/>
        <w:ind w:left="720"/>
      </w:pPr>
      <w:r w:rsidRPr="00CD3CAB">
        <w:rPr>
          <w:b/>
        </w:rPr>
        <w:lastRenderedPageBreak/>
        <w:t>BROKER</w:t>
      </w:r>
      <w:r>
        <w:tab/>
      </w:r>
      <w:r>
        <w:tab/>
      </w:r>
      <w:r>
        <w:tab/>
      </w:r>
      <w:r>
        <w:tab/>
      </w:r>
      <w:r>
        <w:tab/>
      </w:r>
      <w:r>
        <w:tab/>
      </w:r>
      <w:r w:rsidRPr="00CD3CAB">
        <w:rPr>
          <w:b/>
        </w:rPr>
        <w:t>AGENT</w:t>
      </w:r>
    </w:p>
    <w:p w14:paraId="210972C6" w14:textId="77777777" w:rsidR="0066673D" w:rsidRPr="002F1611" w:rsidRDefault="0066673D" w:rsidP="0066673D">
      <w:pPr>
        <w:spacing w:line="240" w:lineRule="auto"/>
        <w:ind w:left="720"/>
      </w:pPr>
      <w:proofErr w:type="gramStart"/>
      <w:r>
        <w:t>Per:_</w:t>
      </w:r>
      <w:proofErr w:type="gramEnd"/>
      <w:r>
        <w:t>__________________________________</w:t>
      </w:r>
      <w:r>
        <w:tab/>
      </w:r>
      <w:r>
        <w:tab/>
      </w:r>
      <w:proofErr w:type="gramStart"/>
      <w:r>
        <w:t>Per:_</w:t>
      </w:r>
      <w:proofErr w:type="gramEnd"/>
      <w:r>
        <w:t>__________________________________</w:t>
      </w:r>
    </w:p>
    <w:p w14:paraId="0284D207" w14:textId="77777777" w:rsidR="00CD3CAB" w:rsidRPr="002F1611" w:rsidRDefault="0066673D" w:rsidP="00CD3CAB">
      <w:pPr>
        <w:spacing w:line="240" w:lineRule="auto"/>
        <w:ind w:left="720"/>
      </w:pPr>
      <w:r>
        <w:t>Name:</w:t>
      </w:r>
      <w:r w:rsidRPr="0066673D">
        <w:t xml:space="preserve"> </w:t>
      </w:r>
      <w:r w:rsidR="00CD3CAB">
        <w:t>____</w:t>
      </w:r>
      <w:r>
        <w:t>__</w:t>
      </w:r>
      <w:r w:rsidR="00CD3CAB">
        <w:t>___________________________</w:t>
      </w:r>
      <w:r w:rsidR="00CD3CAB">
        <w:tab/>
      </w:r>
      <w:r w:rsidR="00CD3CAB">
        <w:tab/>
        <w:t>Name:</w:t>
      </w:r>
      <w:r w:rsidR="00CD3CAB" w:rsidRPr="0066673D">
        <w:t xml:space="preserve"> </w:t>
      </w:r>
      <w:r w:rsidR="00CD3CAB">
        <w:t>_________________________________</w:t>
      </w:r>
    </w:p>
    <w:p w14:paraId="3C79FD95" w14:textId="77777777" w:rsidR="00CD3CAB" w:rsidRPr="002F1611" w:rsidRDefault="00CD3CAB" w:rsidP="00CD3CAB">
      <w:pPr>
        <w:spacing w:line="240" w:lineRule="auto"/>
        <w:ind w:left="720"/>
      </w:pPr>
      <w:r>
        <w:t>Date: __________________________________</w:t>
      </w:r>
      <w:r>
        <w:tab/>
      </w:r>
      <w:r>
        <w:tab/>
        <w:t>Date: __________________________________</w:t>
      </w:r>
    </w:p>
    <w:p w14:paraId="2F0208F6" w14:textId="77777777" w:rsidR="0066673D" w:rsidRPr="002F1611" w:rsidRDefault="0066673D" w:rsidP="0066673D">
      <w:pPr>
        <w:spacing w:line="240" w:lineRule="auto"/>
        <w:ind w:left="720"/>
      </w:pPr>
    </w:p>
    <w:p w14:paraId="7C1E88F3" w14:textId="77777777" w:rsidR="0066673D" w:rsidRPr="002F1611" w:rsidRDefault="0066673D" w:rsidP="0066673D">
      <w:pPr>
        <w:spacing w:line="240" w:lineRule="auto"/>
        <w:ind w:left="720"/>
      </w:pPr>
    </w:p>
    <w:sectPr w:rsidR="0066673D" w:rsidRPr="002F1611" w:rsidSect="00836B44">
      <w:headerReference w:type="even" r:id="rId7"/>
      <w:headerReference w:type="default" r:id="rId8"/>
      <w:footerReference w:type="even" r:id="rId9"/>
      <w:footerReference w:type="default" r:id="rId10"/>
      <w:headerReference w:type="first" r:id="rId11"/>
      <w:footerReference w:type="first" r:id="rId12"/>
      <w:pgSz w:w="12240" w:h="15840"/>
      <w:pgMar w:top="993" w:right="104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EFED" w14:textId="77777777" w:rsidR="007E0F58" w:rsidRDefault="007E0F58" w:rsidP="004C341A">
      <w:pPr>
        <w:spacing w:after="0" w:line="240" w:lineRule="auto"/>
      </w:pPr>
      <w:r>
        <w:separator/>
      </w:r>
    </w:p>
  </w:endnote>
  <w:endnote w:type="continuationSeparator" w:id="0">
    <w:p w14:paraId="34BD3C05" w14:textId="77777777" w:rsidR="007E0F58" w:rsidRDefault="007E0F58" w:rsidP="004C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ECD8" w14:textId="77777777" w:rsidR="004F0AA7" w:rsidRDefault="004F0AA7">
    <w:pPr>
      <w:pStyle w:val="Footer"/>
    </w:pPr>
  </w:p>
  <w:p w14:paraId="32F83313" w14:textId="77777777" w:rsidR="00550B8F" w:rsidRDefault="0055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A006" w14:textId="77777777" w:rsidR="004F0AA7" w:rsidRDefault="004F0AA7" w:rsidP="00AE2273">
    <w:pPr>
      <w:pStyle w:val="Footer"/>
      <w:rPr>
        <w:b/>
        <w:bCs/>
      </w:rPr>
    </w:pPr>
    <w:r>
      <w:rPr>
        <w:b/>
        <w:bCs/>
        <w:noProof/>
      </w:rPr>
      <mc:AlternateContent>
        <mc:Choice Requires="wpg">
          <w:drawing>
            <wp:anchor distT="0" distB="0" distL="114300" distR="114300" simplePos="0" relativeHeight="251667456" behindDoc="1" locked="0" layoutInCell="1" allowOverlap="1" wp14:anchorId="074C3FAD" wp14:editId="62039E72">
              <wp:simplePos x="0" y="0"/>
              <wp:positionH relativeFrom="column">
                <wp:posOffset>-485775</wp:posOffset>
              </wp:positionH>
              <wp:positionV relativeFrom="paragraph">
                <wp:posOffset>-1162050</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4F03A594" id="Group 1" o:spid="_x0000_s1026" style="position:absolute;margin-left:-38.25pt;margin-top:-91.5pt;width:586.65pt;height:194.2pt;z-index:-25164902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02670650" w14:textId="77777777" w:rsidR="004F0AA7" w:rsidRPr="00AE2273" w:rsidRDefault="004F0AA7" w:rsidP="00235AB1">
    <w:pPr>
      <w:pStyle w:val="Footer"/>
      <w:tabs>
        <w:tab w:val="clear" w:pos="4153"/>
        <w:tab w:val="center" w:pos="4111"/>
      </w:tabs>
      <w:ind w:left="-142"/>
      <w:jc w:val="center"/>
      <w:rPr>
        <w:rStyle w:val="Emphasis"/>
        <w:b/>
        <w:bCs/>
      </w:rPr>
    </w:pPr>
    <w:r w:rsidRPr="00AE2273">
      <w:rPr>
        <w:rStyle w:val="Emphasis"/>
      </w:rPr>
      <w:t>License Number: #13804</w:t>
    </w:r>
  </w:p>
  <w:p w14:paraId="4569CF8D" w14:textId="77777777" w:rsidR="004F0AA7" w:rsidRPr="00AE2273" w:rsidRDefault="004F0AA7" w:rsidP="00AE2273">
    <w:pPr>
      <w:pStyle w:val="Footer"/>
      <w:tabs>
        <w:tab w:val="clear" w:pos="4153"/>
        <w:tab w:val="center" w:pos="4111"/>
      </w:tabs>
      <w:jc w:val="center"/>
      <w:rPr>
        <w:rStyle w:val="Emphasis"/>
        <w:b/>
        <w:bCs/>
      </w:rPr>
    </w:pPr>
    <w:r w:rsidRPr="00AE2273">
      <w:rPr>
        <w:rStyle w:val="Emphasis"/>
      </w:rPr>
      <w:t>Independently owned and operated</w:t>
    </w:r>
  </w:p>
  <w:p w14:paraId="79C08A55" w14:textId="77777777" w:rsidR="004C341A" w:rsidRDefault="004C3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71AA" w14:textId="77777777" w:rsidR="004F0AA7" w:rsidRDefault="004F0AA7">
    <w:pPr>
      <w:pStyle w:val="Footer"/>
    </w:pPr>
  </w:p>
  <w:p w14:paraId="5CD0BFD0" w14:textId="77777777" w:rsidR="00550B8F" w:rsidRDefault="0055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DACC" w14:textId="77777777" w:rsidR="007E0F58" w:rsidRDefault="007E0F58" w:rsidP="004C341A">
      <w:pPr>
        <w:spacing w:after="0" w:line="240" w:lineRule="auto"/>
      </w:pPr>
      <w:r>
        <w:separator/>
      </w:r>
    </w:p>
  </w:footnote>
  <w:footnote w:type="continuationSeparator" w:id="0">
    <w:p w14:paraId="5288ADBA" w14:textId="77777777" w:rsidR="007E0F58" w:rsidRDefault="007E0F58" w:rsidP="004C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600C" w14:textId="77777777" w:rsidR="004F0AA7" w:rsidRDefault="004F0AA7">
    <w:pPr>
      <w:pStyle w:val="Header"/>
    </w:pPr>
  </w:p>
  <w:p w14:paraId="7151D7DF" w14:textId="77777777" w:rsidR="00550B8F" w:rsidRDefault="0055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3B0" w14:textId="42AB015A" w:rsidR="004F0AA7" w:rsidRPr="00102421" w:rsidRDefault="00102421" w:rsidP="00102421">
    <w:pPr>
      <w:pStyle w:val="Header"/>
      <w:rPr>
        <w:rtl/>
        <w:lang w:val="en-CA"/>
      </w:rPr>
    </w:pPr>
    <w:r>
      <w:rPr>
        <w:noProof/>
        <w:rtl/>
        <w:lang w:val="ar-SA"/>
      </w:rPr>
      <w:drawing>
        <wp:anchor distT="0" distB="0" distL="114300" distR="114300" simplePos="0" relativeHeight="251665408" behindDoc="0" locked="0" layoutInCell="1" allowOverlap="1" wp14:anchorId="0C7CC714" wp14:editId="1C0087B1">
          <wp:simplePos x="0" y="0"/>
          <wp:positionH relativeFrom="margin">
            <wp:posOffset>4653454</wp:posOffset>
          </wp:positionH>
          <wp:positionV relativeFrom="margin">
            <wp:posOffset>-1548130</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664384" behindDoc="0" locked="0" layoutInCell="1" allowOverlap="1" wp14:anchorId="2CF513A0" wp14:editId="71BA403E">
          <wp:simplePos x="0" y="0"/>
          <wp:positionH relativeFrom="margin">
            <wp:posOffset>-172720</wp:posOffset>
          </wp:positionH>
          <wp:positionV relativeFrom="page">
            <wp:posOffset>0</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4F0AA7">
      <w:rPr>
        <w:noProof/>
        <w:rtl/>
        <w:lang w:val="ar-SA"/>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0B30" w14:textId="77777777" w:rsidR="004F0AA7" w:rsidRDefault="004F0AA7">
    <w:pPr>
      <w:pStyle w:val="Header"/>
    </w:pPr>
  </w:p>
  <w:p w14:paraId="0F973053" w14:textId="77777777" w:rsidR="00550B8F" w:rsidRDefault="0055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701D"/>
    <w:multiLevelType w:val="hybridMultilevel"/>
    <w:tmpl w:val="C526D4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122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90"/>
    <w:rsid w:val="00095DE6"/>
    <w:rsid w:val="000E1074"/>
    <w:rsid w:val="00102421"/>
    <w:rsid w:val="0015438D"/>
    <w:rsid w:val="002945A1"/>
    <w:rsid w:val="002F1611"/>
    <w:rsid w:val="00301390"/>
    <w:rsid w:val="003C3C57"/>
    <w:rsid w:val="003D1A32"/>
    <w:rsid w:val="004831CA"/>
    <w:rsid w:val="004C341A"/>
    <w:rsid w:val="004F0AA7"/>
    <w:rsid w:val="00550B8F"/>
    <w:rsid w:val="0057297D"/>
    <w:rsid w:val="005C0240"/>
    <w:rsid w:val="0066673D"/>
    <w:rsid w:val="00695D27"/>
    <w:rsid w:val="007B5FDD"/>
    <w:rsid w:val="007E0F58"/>
    <w:rsid w:val="007E67B4"/>
    <w:rsid w:val="00831E3D"/>
    <w:rsid w:val="00836B44"/>
    <w:rsid w:val="00843B50"/>
    <w:rsid w:val="008C6C11"/>
    <w:rsid w:val="009B6A16"/>
    <w:rsid w:val="00B67375"/>
    <w:rsid w:val="00B77B9A"/>
    <w:rsid w:val="00CC4418"/>
    <w:rsid w:val="00CD3CAB"/>
    <w:rsid w:val="00D34CA7"/>
    <w:rsid w:val="00DB530E"/>
    <w:rsid w:val="00F05B36"/>
    <w:rsid w:val="00F209FC"/>
    <w:rsid w:val="00F4396B"/>
    <w:rsid w:val="00F62390"/>
    <w:rsid w:val="00F8001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23525"/>
  <w15:chartTrackingRefBased/>
  <w15:docId w15:val="{16CC4F22-D25F-4A9B-94D3-DE73C8FB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21"/>
    <w:rPr>
      <w:lang w:val="en-US"/>
    </w:rPr>
  </w:style>
  <w:style w:type="paragraph" w:styleId="Heading1">
    <w:name w:val="heading 1"/>
    <w:basedOn w:val="Normal"/>
    <w:next w:val="Normal"/>
    <w:link w:val="Heading1Char"/>
    <w:uiPriority w:val="9"/>
    <w:qFormat/>
    <w:rsid w:val="0010242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02421"/>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02421"/>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102421"/>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102421"/>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102421"/>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102421"/>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10242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2421"/>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1024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2421"/>
  </w:style>
  <w:style w:type="paragraph" w:styleId="ListParagraph">
    <w:name w:val="List Paragraph"/>
    <w:basedOn w:val="Normal"/>
    <w:uiPriority w:val="34"/>
    <w:qFormat/>
    <w:rsid w:val="002F1611"/>
    <w:pPr>
      <w:ind w:left="720"/>
      <w:contextualSpacing/>
    </w:pPr>
  </w:style>
  <w:style w:type="paragraph" w:styleId="Header">
    <w:name w:val="header"/>
    <w:basedOn w:val="Normal"/>
    <w:link w:val="HeaderChar"/>
    <w:uiPriority w:val="99"/>
    <w:unhideWhenUsed/>
    <w:rsid w:val="001024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2421"/>
    <w:rPr>
      <w:lang w:val="en-US"/>
    </w:rPr>
  </w:style>
  <w:style w:type="paragraph" w:styleId="Footer">
    <w:name w:val="footer"/>
    <w:basedOn w:val="Normal"/>
    <w:link w:val="FooterChar"/>
    <w:uiPriority w:val="99"/>
    <w:unhideWhenUsed/>
    <w:rsid w:val="001024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2421"/>
    <w:rPr>
      <w:lang w:val="en-US"/>
    </w:rPr>
  </w:style>
  <w:style w:type="character" w:customStyle="1" w:styleId="Heading1Char">
    <w:name w:val="Heading 1 Char"/>
    <w:basedOn w:val="DefaultParagraphFont"/>
    <w:link w:val="Heading1"/>
    <w:uiPriority w:val="9"/>
    <w:rsid w:val="00102421"/>
    <w:rPr>
      <w:caps/>
      <w:color w:val="FFFFFF" w:themeColor="background1"/>
      <w:spacing w:val="15"/>
      <w:sz w:val="22"/>
      <w:szCs w:val="22"/>
      <w:shd w:val="clear" w:color="auto" w:fill="E48312" w:themeFill="accent1"/>
      <w:lang w:val="en-US"/>
    </w:rPr>
  </w:style>
  <w:style w:type="character" w:customStyle="1" w:styleId="Heading2Char">
    <w:name w:val="Heading 2 Char"/>
    <w:basedOn w:val="DefaultParagraphFont"/>
    <w:link w:val="Heading2"/>
    <w:uiPriority w:val="9"/>
    <w:semiHidden/>
    <w:rsid w:val="00102421"/>
    <w:rPr>
      <w:caps/>
      <w:spacing w:val="15"/>
      <w:shd w:val="clear" w:color="auto" w:fill="FBE6CD" w:themeFill="accent1" w:themeFillTint="33"/>
      <w:lang w:val="en-US"/>
    </w:rPr>
  </w:style>
  <w:style w:type="character" w:customStyle="1" w:styleId="Heading3Char">
    <w:name w:val="Heading 3 Char"/>
    <w:basedOn w:val="DefaultParagraphFont"/>
    <w:link w:val="Heading3"/>
    <w:uiPriority w:val="9"/>
    <w:semiHidden/>
    <w:rsid w:val="00102421"/>
    <w:rPr>
      <w:caps/>
      <w:color w:val="714109" w:themeColor="accent1" w:themeShade="7F"/>
      <w:spacing w:val="15"/>
      <w:lang w:val="en-US"/>
    </w:rPr>
  </w:style>
  <w:style w:type="character" w:customStyle="1" w:styleId="Heading4Char">
    <w:name w:val="Heading 4 Char"/>
    <w:basedOn w:val="DefaultParagraphFont"/>
    <w:link w:val="Heading4"/>
    <w:uiPriority w:val="9"/>
    <w:semiHidden/>
    <w:rsid w:val="00102421"/>
    <w:rPr>
      <w:caps/>
      <w:color w:val="AA610D" w:themeColor="accent1" w:themeShade="BF"/>
      <w:spacing w:val="10"/>
      <w:lang w:val="en-US"/>
    </w:rPr>
  </w:style>
  <w:style w:type="character" w:customStyle="1" w:styleId="Heading5Char">
    <w:name w:val="Heading 5 Char"/>
    <w:basedOn w:val="DefaultParagraphFont"/>
    <w:link w:val="Heading5"/>
    <w:uiPriority w:val="9"/>
    <w:semiHidden/>
    <w:rsid w:val="00102421"/>
    <w:rPr>
      <w:caps/>
      <w:color w:val="AA610D" w:themeColor="accent1" w:themeShade="BF"/>
      <w:spacing w:val="10"/>
      <w:lang w:val="en-US"/>
    </w:rPr>
  </w:style>
  <w:style w:type="character" w:customStyle="1" w:styleId="Heading6Char">
    <w:name w:val="Heading 6 Char"/>
    <w:basedOn w:val="DefaultParagraphFont"/>
    <w:link w:val="Heading6"/>
    <w:uiPriority w:val="9"/>
    <w:semiHidden/>
    <w:rsid w:val="00102421"/>
    <w:rPr>
      <w:caps/>
      <w:color w:val="AA610D" w:themeColor="accent1" w:themeShade="BF"/>
      <w:spacing w:val="10"/>
      <w:lang w:val="en-US"/>
    </w:rPr>
  </w:style>
  <w:style w:type="character" w:customStyle="1" w:styleId="Heading7Char">
    <w:name w:val="Heading 7 Char"/>
    <w:basedOn w:val="DefaultParagraphFont"/>
    <w:link w:val="Heading7"/>
    <w:uiPriority w:val="9"/>
    <w:semiHidden/>
    <w:rsid w:val="00102421"/>
    <w:rPr>
      <w:caps/>
      <w:color w:val="AA610D" w:themeColor="accent1" w:themeShade="BF"/>
      <w:spacing w:val="10"/>
      <w:lang w:val="en-US"/>
    </w:rPr>
  </w:style>
  <w:style w:type="character" w:customStyle="1" w:styleId="Heading8Char">
    <w:name w:val="Heading 8 Char"/>
    <w:basedOn w:val="DefaultParagraphFont"/>
    <w:link w:val="Heading8"/>
    <w:uiPriority w:val="9"/>
    <w:semiHidden/>
    <w:rsid w:val="00102421"/>
    <w:rPr>
      <w:caps/>
      <w:spacing w:val="10"/>
      <w:sz w:val="18"/>
      <w:szCs w:val="18"/>
      <w:lang w:val="en-US"/>
    </w:rPr>
  </w:style>
  <w:style w:type="character" w:customStyle="1" w:styleId="Heading9Char">
    <w:name w:val="Heading 9 Char"/>
    <w:basedOn w:val="DefaultParagraphFont"/>
    <w:link w:val="Heading9"/>
    <w:uiPriority w:val="9"/>
    <w:semiHidden/>
    <w:rsid w:val="00102421"/>
    <w:rPr>
      <w:i/>
      <w:iCs/>
      <w:caps/>
      <w:spacing w:val="10"/>
      <w:sz w:val="18"/>
      <w:szCs w:val="18"/>
      <w:lang w:val="en-US"/>
    </w:rPr>
  </w:style>
  <w:style w:type="character" w:customStyle="1" w:styleId="elementor-icon-list-text">
    <w:name w:val="elementor-icon-list-text"/>
    <w:basedOn w:val="DefaultParagraphFont"/>
    <w:rsid w:val="00102421"/>
  </w:style>
  <w:style w:type="character" w:styleId="Hyperlink">
    <w:name w:val="Hyperlink"/>
    <w:basedOn w:val="DefaultParagraphFont"/>
    <w:uiPriority w:val="99"/>
    <w:unhideWhenUsed/>
    <w:rsid w:val="00102421"/>
    <w:rPr>
      <w:color w:val="2998E3" w:themeColor="hyperlink"/>
      <w:u w:val="single"/>
    </w:rPr>
  </w:style>
  <w:style w:type="character" w:styleId="UnresolvedMention">
    <w:name w:val="Unresolved Mention"/>
    <w:basedOn w:val="DefaultParagraphFont"/>
    <w:uiPriority w:val="99"/>
    <w:semiHidden/>
    <w:unhideWhenUsed/>
    <w:rsid w:val="00102421"/>
    <w:rPr>
      <w:color w:val="605E5C"/>
      <w:shd w:val="clear" w:color="auto" w:fill="E1DFDD"/>
    </w:rPr>
  </w:style>
  <w:style w:type="paragraph" w:styleId="Caption">
    <w:name w:val="caption"/>
    <w:basedOn w:val="Normal"/>
    <w:next w:val="Normal"/>
    <w:uiPriority w:val="35"/>
    <w:semiHidden/>
    <w:unhideWhenUsed/>
    <w:qFormat/>
    <w:rsid w:val="00102421"/>
    <w:rPr>
      <w:b/>
      <w:bCs/>
      <w:color w:val="AA610D" w:themeColor="accent1" w:themeShade="BF"/>
      <w:sz w:val="16"/>
      <w:szCs w:val="16"/>
    </w:rPr>
  </w:style>
  <w:style w:type="paragraph" w:styleId="Title">
    <w:name w:val="Title"/>
    <w:basedOn w:val="Normal"/>
    <w:next w:val="Normal"/>
    <w:link w:val="TitleChar"/>
    <w:uiPriority w:val="10"/>
    <w:qFormat/>
    <w:rsid w:val="00102421"/>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102421"/>
    <w:rPr>
      <w:rFonts w:asciiTheme="majorHAnsi" w:eastAsiaTheme="majorEastAsia" w:hAnsiTheme="majorHAnsi" w:cstheme="majorBidi"/>
      <w:caps/>
      <w:color w:val="E48312" w:themeColor="accent1"/>
      <w:spacing w:val="10"/>
      <w:sz w:val="52"/>
      <w:szCs w:val="52"/>
      <w:lang w:val="en-US"/>
    </w:rPr>
  </w:style>
  <w:style w:type="paragraph" w:styleId="Subtitle">
    <w:name w:val="Subtitle"/>
    <w:basedOn w:val="Normal"/>
    <w:next w:val="Normal"/>
    <w:link w:val="SubtitleChar"/>
    <w:uiPriority w:val="11"/>
    <w:qFormat/>
    <w:rsid w:val="0010242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2421"/>
    <w:rPr>
      <w:caps/>
      <w:color w:val="595959" w:themeColor="text1" w:themeTint="A6"/>
      <w:spacing w:val="10"/>
      <w:sz w:val="21"/>
      <w:szCs w:val="21"/>
      <w:lang w:val="en-US"/>
    </w:rPr>
  </w:style>
  <w:style w:type="character" w:styleId="Strong">
    <w:name w:val="Strong"/>
    <w:uiPriority w:val="22"/>
    <w:qFormat/>
    <w:rsid w:val="00102421"/>
    <w:rPr>
      <w:b/>
      <w:bCs/>
    </w:rPr>
  </w:style>
  <w:style w:type="character" w:styleId="Emphasis">
    <w:name w:val="Emphasis"/>
    <w:uiPriority w:val="20"/>
    <w:qFormat/>
    <w:rsid w:val="00102421"/>
    <w:rPr>
      <w:caps/>
      <w:color w:val="714109" w:themeColor="accent1" w:themeShade="7F"/>
      <w:spacing w:val="5"/>
    </w:rPr>
  </w:style>
  <w:style w:type="paragraph" w:styleId="NoSpacing">
    <w:name w:val="No Spacing"/>
    <w:uiPriority w:val="1"/>
    <w:qFormat/>
    <w:rsid w:val="00102421"/>
    <w:pPr>
      <w:spacing w:after="0" w:line="240" w:lineRule="auto"/>
    </w:pPr>
    <w:rPr>
      <w:lang w:val="en-US"/>
    </w:rPr>
  </w:style>
  <w:style w:type="paragraph" w:styleId="Quote">
    <w:name w:val="Quote"/>
    <w:basedOn w:val="Normal"/>
    <w:next w:val="Normal"/>
    <w:link w:val="QuoteChar"/>
    <w:uiPriority w:val="29"/>
    <w:qFormat/>
    <w:rsid w:val="00102421"/>
    <w:rPr>
      <w:i/>
      <w:iCs/>
      <w:sz w:val="24"/>
      <w:szCs w:val="24"/>
    </w:rPr>
  </w:style>
  <w:style w:type="character" w:customStyle="1" w:styleId="QuoteChar">
    <w:name w:val="Quote Char"/>
    <w:basedOn w:val="DefaultParagraphFont"/>
    <w:link w:val="Quote"/>
    <w:uiPriority w:val="29"/>
    <w:rsid w:val="00102421"/>
    <w:rPr>
      <w:i/>
      <w:iCs/>
      <w:sz w:val="24"/>
      <w:szCs w:val="24"/>
      <w:lang w:val="en-US"/>
    </w:rPr>
  </w:style>
  <w:style w:type="paragraph" w:styleId="IntenseQuote">
    <w:name w:val="Intense Quote"/>
    <w:basedOn w:val="Normal"/>
    <w:next w:val="Normal"/>
    <w:link w:val="IntenseQuoteChar"/>
    <w:uiPriority w:val="30"/>
    <w:qFormat/>
    <w:rsid w:val="00102421"/>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102421"/>
    <w:rPr>
      <w:color w:val="E48312" w:themeColor="accent1"/>
      <w:sz w:val="24"/>
      <w:szCs w:val="24"/>
      <w:lang w:val="en-US"/>
    </w:rPr>
  </w:style>
  <w:style w:type="character" w:styleId="SubtleEmphasis">
    <w:name w:val="Subtle Emphasis"/>
    <w:uiPriority w:val="19"/>
    <w:qFormat/>
    <w:rsid w:val="00102421"/>
    <w:rPr>
      <w:i/>
      <w:iCs/>
      <w:color w:val="714109" w:themeColor="accent1" w:themeShade="7F"/>
    </w:rPr>
  </w:style>
  <w:style w:type="character" w:styleId="IntenseEmphasis">
    <w:name w:val="Intense Emphasis"/>
    <w:uiPriority w:val="21"/>
    <w:qFormat/>
    <w:rsid w:val="00102421"/>
    <w:rPr>
      <w:b/>
      <w:bCs/>
      <w:caps/>
      <w:color w:val="714109" w:themeColor="accent1" w:themeShade="7F"/>
      <w:spacing w:val="10"/>
    </w:rPr>
  </w:style>
  <w:style w:type="character" w:styleId="SubtleReference">
    <w:name w:val="Subtle Reference"/>
    <w:uiPriority w:val="31"/>
    <w:qFormat/>
    <w:rsid w:val="00102421"/>
    <w:rPr>
      <w:b/>
      <w:bCs/>
      <w:color w:val="E48312" w:themeColor="accent1"/>
    </w:rPr>
  </w:style>
  <w:style w:type="character" w:styleId="IntenseReference">
    <w:name w:val="Intense Reference"/>
    <w:uiPriority w:val="32"/>
    <w:qFormat/>
    <w:rsid w:val="00102421"/>
    <w:rPr>
      <w:b/>
      <w:bCs/>
      <w:i/>
      <w:iCs/>
      <w:caps/>
      <w:color w:val="E48312" w:themeColor="accent1"/>
    </w:rPr>
  </w:style>
  <w:style w:type="character" w:styleId="BookTitle">
    <w:name w:val="Book Title"/>
    <w:uiPriority w:val="33"/>
    <w:qFormat/>
    <w:rsid w:val="00102421"/>
    <w:rPr>
      <w:b/>
      <w:bCs/>
      <w:i/>
      <w:iCs/>
      <w:spacing w:val="0"/>
    </w:rPr>
  </w:style>
  <w:style w:type="paragraph" w:styleId="TOCHeading">
    <w:name w:val="TOC Heading"/>
    <w:basedOn w:val="Heading1"/>
    <w:next w:val="Normal"/>
    <w:uiPriority w:val="39"/>
    <w:semiHidden/>
    <w:unhideWhenUsed/>
    <w:qFormat/>
    <w:rsid w:val="001024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xlg-letter-head</Template>
  <TotalTime>3721</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FINTRAC-AML Compliance Agreement</dc:title>
  <dc:subject/>
  <dc:creator>Sadiq Boodoo</dc:creator>
  <cp:keywords>FCA-v1-0824APPF ©2024 Approved Financial Services Inc.</cp:keywords>
  <dc:description/>
  <cp:lastModifiedBy>Bassel A.</cp:lastModifiedBy>
  <cp:revision>14</cp:revision>
  <cp:lastPrinted>2024-08-27T14:17:00Z</cp:lastPrinted>
  <dcterms:created xsi:type="dcterms:W3CDTF">2024-08-22T20:47:00Z</dcterms:created>
  <dcterms:modified xsi:type="dcterms:W3CDTF">2026-02-11T23:55:00Z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9e83ad35-cf4a-4e15-af37-256c8b7349c7</vt:lpwstr>
  </property>
</Properties>
</file>